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A9141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STANDARD GOODS</w:t>
      </w:r>
    </w:p>
    <w:p w14:paraId="002A6A00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rFonts w:hint="default"/>
          <w:b/>
          <w:lang w:val="en-US"/>
        </w:rPr>
        <w:t xml:space="preserve"> 54-G001-26</w:t>
      </w:r>
      <w:r>
        <w:rPr>
          <w:lang w:val="en-GB"/>
        </w:rPr>
        <w:tab/>
      </w:r>
    </w:p>
    <w:p w14:paraId="5271E422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 w14:paraId="08AF0BFE">
      <w:pPr>
        <w:pStyle w:val="3"/>
      </w:pPr>
      <w:bookmarkStart w:id="0" w:name="_Toc419729571"/>
      <w:bookmarkStart w:id="1" w:name="_Toc11156577"/>
      <w:r>
        <w:t>Specification</w:t>
      </w:r>
      <w:bookmarkEnd w:id="0"/>
    </w:p>
    <w:p w14:paraId="3E6BBCE8">
      <w:pPr>
        <w:pStyle w:val="4"/>
        <w:rPr>
          <w:lang w:val="en-GB"/>
        </w:rPr>
      </w:pPr>
      <w:bookmarkStart w:id="2" w:name="_Toc419729572"/>
      <w:bookmarkStart w:id="3" w:name="_Toc293504682"/>
      <w:bookmarkStart w:id="4" w:name="_Toc292659306"/>
      <w:r>
        <w:rPr>
          <w:lang w:val="en-GB"/>
        </w:rPr>
        <w:t>Background</w:t>
      </w:r>
      <w:bookmarkEnd w:id="2"/>
      <w:bookmarkEnd w:id="3"/>
    </w:p>
    <w:p w14:paraId="4DA31A25">
      <w:pPr>
        <w:pStyle w:val="28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Bonriki International Airport is the main international airport serving the Republic of Kiribati. The Airport Kiribati Authority is responsible for maintaining safe and reliable airfield infrastructure to support aircraft operations.</w:t>
      </w:r>
    </w:p>
    <w:p w14:paraId="0F2BB048">
      <w:pPr>
        <w:pStyle w:val="28"/>
        <w:keepNext w:val="0"/>
        <w:keepLines w:val="0"/>
        <w:widowControl/>
        <w:suppressLineNumbers w:val="0"/>
      </w:pPr>
      <w:r>
        <w:t>As part of the airport safety and infrastructure improvement program, the Airport Kiribati Authority intends to procure and install a modern Airfield Runway Lighting System to enhance visibility during night operations and low-visibility conditions. The project aims to improve operational safety and ensure compliance with international aviation standards.</w:t>
      </w:r>
    </w:p>
    <w:p w14:paraId="000280F4">
      <w:pPr>
        <w:pStyle w:val="4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14:paraId="6371FD01">
      <w:pPr>
        <w:pStyle w:val="28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bookmarkStart w:id="6" w:name="_Toc419729577"/>
      <w:r>
        <w:t>All equipment supplied under this procurement must meet internationally recognized aviation standards and must be suitable for operation in a tropical coastal environment.</w:t>
      </w:r>
    </w:p>
    <w:p w14:paraId="517052E2">
      <w:pPr>
        <w:pStyle w:val="28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General requirements include:</w:t>
      </w:r>
    </w:p>
    <w:p w14:paraId="52539649">
      <w:pPr>
        <w:pStyle w:val="28"/>
        <w:keepNext w:val="0"/>
        <w:keepLines w:val="0"/>
        <w:widowControl/>
        <w:suppressLineNumbers w:val="0"/>
      </w:pPr>
      <w:r>
        <w:t>• All supporting documentation must be provided in English.</w:t>
      </w:r>
      <w:r>
        <w:br w:type="textWrapping"/>
      </w:r>
      <w:r>
        <w:t>• All equipment must be new, unused, and of the latest available model.</w:t>
      </w:r>
      <w:r>
        <w:br w:type="textWrapping"/>
      </w:r>
      <w:r>
        <w:t>• Equipment must comply with international aviation standards including ICAO Annex 14 – Aerodromes.</w:t>
      </w:r>
      <w:r>
        <w:br w:type="textWrapping"/>
      </w:r>
      <w:r>
        <w:t>• Equipment must be suitable for tropical environmental conditions including high humidity, heavy rainfall, and salt air exposure.</w:t>
      </w:r>
      <w:r>
        <w:br w:type="textWrapping"/>
      </w:r>
      <w:r>
        <w:t>• The supplier must provide product data</w:t>
      </w:r>
      <w:r>
        <w:rPr>
          <w:rFonts w:hint="default"/>
          <w:lang w:val="en-US"/>
        </w:rPr>
        <w:t>-</w:t>
      </w:r>
      <w:r>
        <w:t>sheets and technical specifications for all equipment.</w:t>
      </w:r>
      <w:r>
        <w:br w:type="textWrapping"/>
      </w:r>
      <w:r>
        <w:t>• The supplier must provide operation and maintenance manuals.</w:t>
      </w:r>
      <w:r>
        <w:br w:type="textWrapping"/>
      </w:r>
      <w:r>
        <w:t>• Spare parts availability must be guaranteed for a minimum period of five years.</w:t>
      </w:r>
    </w:p>
    <w:p w14:paraId="65A62D34">
      <w:pPr>
        <w:pStyle w:val="4"/>
        <w:rPr>
          <w:rFonts w:cs="Calibri"/>
          <w:lang w:val="en-GB"/>
        </w:rPr>
      </w:pPr>
      <w:r>
        <w:rPr>
          <w:rFonts w:cs="Calibri"/>
          <w:lang w:val="en-GB"/>
        </w:rPr>
        <w:t>Installation services</w:t>
      </w:r>
      <w:bookmarkEnd w:id="6"/>
    </w:p>
    <w:p w14:paraId="5DDE6B5A">
      <w:pPr>
        <w:pStyle w:val="28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bookmarkStart w:id="7" w:name="_Toc419729578"/>
      <w:r>
        <w:t>The supplier shall provide full installation and commissioning services for the runway lighting system.</w:t>
      </w:r>
    </w:p>
    <w:p w14:paraId="4F73872D">
      <w:pPr>
        <w:pStyle w:val="28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Installation services shall include:</w:t>
      </w:r>
    </w:p>
    <w:p w14:paraId="56950916">
      <w:pPr>
        <w:pStyle w:val="28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• Site inspection and preparation if required</w:t>
      </w:r>
      <w:r>
        <w:br w:type="textWrapping"/>
      </w:r>
      <w:r>
        <w:t>• Installation of runway lighting fixtures and related electrical components</w:t>
      </w:r>
      <w:r>
        <w:br w:type="textWrapping"/>
      </w:r>
      <w:r>
        <w:t>• Installation of mounting bases and wiring systems</w:t>
      </w:r>
      <w:r>
        <w:br w:type="textWrapping"/>
      </w:r>
      <w:r>
        <w:t>• Integration with the existing airfield lighting control system (if applicable)</w:t>
      </w:r>
      <w:r>
        <w:br w:type="textWrapping"/>
      </w:r>
      <w:r>
        <w:t>• System testing and commissioning</w:t>
      </w:r>
      <w:r>
        <w:br w:type="textWrapping"/>
      </w:r>
      <w:r>
        <w:t>• Operational testing to ensure compliance with aviation lighting requirements</w:t>
      </w:r>
      <w:r>
        <w:br w:type="textWrapping"/>
      </w:r>
      <w:r>
        <w:t>• Provision of installation documentation and test reports</w:t>
      </w:r>
    </w:p>
    <w:p w14:paraId="3F6783FB">
      <w:pPr>
        <w:pStyle w:val="28"/>
        <w:keepNext w:val="0"/>
        <w:keepLines w:val="0"/>
        <w:widowControl/>
        <w:suppressLineNumbers w:val="0"/>
      </w:pPr>
      <w:r>
        <w:t>The supplier shall also provide training to airport maintenance personnel on operation and maintenance of the runway lighting system.</w:t>
      </w:r>
    </w:p>
    <w:p w14:paraId="17367821">
      <w:pPr>
        <w:pStyle w:val="4"/>
        <w:rPr>
          <w:lang w:val="en-GB"/>
        </w:rPr>
      </w:pPr>
      <w:r>
        <w:rPr>
          <w:lang w:val="en-GB"/>
        </w:rPr>
        <w:t>Delivery Time</w:t>
      </w:r>
      <w:bookmarkEnd w:id="7"/>
    </w:p>
    <w:bookmarkEnd w:id="4"/>
    <w:bookmarkEnd w:id="5"/>
    <w:p w14:paraId="006BB095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The supplier must deliver and install the equipment within the period agreed in the contract. The preferred delivery and installation period is within 8 to 12 weeks after contract signing unless otherwise agreed.</w:t>
      </w:r>
    </w:p>
    <w:p w14:paraId="625DFCD7">
      <w:pPr>
        <w:pStyle w:val="3"/>
      </w:pPr>
      <w:r>
        <w:t>Description of the Goods</w:t>
      </w:r>
      <w:bookmarkEnd w:id="1"/>
    </w:p>
    <w:p w14:paraId="107815C1">
      <w:pPr>
        <w:rPr>
          <w:i/>
          <w:iCs/>
          <w:lang w:val="en-GB"/>
        </w:rPr>
      </w:pPr>
      <w:r>
        <w:rPr>
          <w:i/>
          <w:iCs/>
          <w:lang w:val="en-GB"/>
        </w:rPr>
        <w:t>Here, list all items to be Tendered</w:t>
      </w:r>
    </w:p>
    <w:p w14:paraId="69E741C9">
      <w:pPr>
        <w:rPr>
          <w:i/>
          <w:iCs/>
          <w:lang w:val="en-GB"/>
        </w:rPr>
      </w:pPr>
      <w:r>
        <w:rPr>
          <w:i/>
          <w:iCs/>
          <w:lang w:val="en-GB"/>
        </w:rPr>
        <w:t>(This part may be replaced by a proprietary Supplier description)</w:t>
      </w:r>
    </w:p>
    <w:p w14:paraId="05CDC664">
      <w:pPr>
        <w:rPr>
          <w:rFonts w:hint="default"/>
          <w:lang w:val="en-GB"/>
        </w:rPr>
      </w:pPr>
      <w:r>
        <w:rPr>
          <w:rFonts w:hint="default"/>
          <w:lang w:val="en-GB"/>
        </w:rPr>
        <w:t>Description of the Goods</w:t>
      </w:r>
    </w:p>
    <w:p w14:paraId="053F46E2">
      <w:pPr>
        <w:rPr>
          <w:rFonts w:hint="default"/>
          <w:lang w:val="en-GB"/>
        </w:rPr>
      </w:pPr>
      <w:r>
        <w:rPr>
          <w:rFonts w:hint="default"/>
          <w:lang w:val="en-GB"/>
        </w:rPr>
        <w:t>The goods to be supplied under this procurement may include, but are not limited to, the following items:</w:t>
      </w:r>
    </w:p>
    <w:tbl>
      <w:tblPr>
        <w:tblStyle w:val="86"/>
        <w:tblW w:w="0" w:type="auto"/>
        <w:tblInd w:w="0" w:type="dxa"/>
        <w:tblBorders>
          <w:top w:val="single" w:color="999999" w:themeColor="text1" w:themeTint="66" w:sz="4" w:space="0"/>
          <w:left w:val="single" w:color="999999" w:themeColor="text1" w:themeTint="66" w:sz="4" w:space="0"/>
          <w:bottom w:val="single" w:color="999999" w:themeColor="text1" w:themeTint="66" w:sz="4" w:space="0"/>
          <w:right w:val="single" w:color="999999" w:themeColor="text1" w:themeTint="66" w:sz="4" w:space="0"/>
          <w:insideH w:val="single" w:color="999999" w:themeColor="text1" w:themeTint="66" w:sz="4" w:space="0"/>
          <w:insideV w:val="single" w:color="999999" w:themeColor="text1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678"/>
        <w:gridCol w:w="1134"/>
        <w:gridCol w:w="1559"/>
        <w:gridCol w:w="1417"/>
      </w:tblGrid>
      <w:tr w14:paraId="7BA20976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</w:tblPrEx>
        <w:tc>
          <w:tcPr>
            <w:tcW w:w="562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 w14:paraId="3F255CAF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Pos.</w:t>
            </w:r>
          </w:p>
        </w:tc>
        <w:tc>
          <w:tcPr>
            <w:tcW w:w="4678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 w14:paraId="176179CC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Description</w:t>
            </w:r>
          </w:p>
        </w:tc>
        <w:tc>
          <w:tcPr>
            <w:tcW w:w="1134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 w14:paraId="118A40E2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Number</w:t>
            </w:r>
          </w:p>
        </w:tc>
        <w:tc>
          <w:tcPr>
            <w:tcW w:w="1559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 w14:paraId="7FE7D34C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Delivery Time (to be Tendered)</w:t>
            </w:r>
          </w:p>
        </w:tc>
        <w:tc>
          <w:tcPr>
            <w:tcW w:w="1417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 w14:paraId="345F2A9D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Price (to be Tendered)</w:t>
            </w:r>
          </w:p>
        </w:tc>
      </w:tr>
      <w:tr w14:paraId="6E6D2AD2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251E1A4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1726A759">
            <w:pPr>
              <w:rPr>
                <w:lang w:val="en-GB"/>
              </w:rPr>
            </w:pPr>
            <w:r>
              <w:rPr>
                <w:rFonts w:hint="default"/>
                <w:lang w:val="en-GB"/>
              </w:rPr>
              <w:t>LED Runway Edge Lights</w:t>
            </w:r>
          </w:p>
        </w:tc>
        <w:tc>
          <w:tcPr>
            <w:tcW w:w="1134" w:type="dxa"/>
          </w:tcPr>
          <w:p w14:paraId="352597C6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64</w:t>
            </w:r>
          </w:p>
        </w:tc>
        <w:tc>
          <w:tcPr>
            <w:tcW w:w="1559" w:type="dxa"/>
          </w:tcPr>
          <w:p w14:paraId="7E3C67F5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13B5A4AE">
            <w:pPr>
              <w:rPr>
                <w:lang w:val="en-GB"/>
              </w:rPr>
            </w:pPr>
          </w:p>
        </w:tc>
      </w:tr>
      <w:tr w14:paraId="774E0324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D10AE33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F53798F">
            <w:pPr>
              <w:rPr>
                <w:lang w:val="en-GB"/>
              </w:rPr>
            </w:pPr>
            <w:r>
              <w:rPr>
                <w:rFonts w:hint="default"/>
                <w:lang w:val="en-GB"/>
              </w:rPr>
              <w:t>Runway Threshold Lights</w:t>
            </w:r>
          </w:p>
        </w:tc>
        <w:tc>
          <w:tcPr>
            <w:tcW w:w="1134" w:type="dxa"/>
          </w:tcPr>
          <w:p w14:paraId="468F09AE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</w:t>
            </w:r>
          </w:p>
        </w:tc>
        <w:tc>
          <w:tcPr>
            <w:tcW w:w="1559" w:type="dxa"/>
          </w:tcPr>
          <w:p w14:paraId="78733891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2B32EE03">
            <w:pPr>
              <w:rPr>
                <w:lang w:val="en-GB"/>
              </w:rPr>
            </w:pPr>
          </w:p>
        </w:tc>
      </w:tr>
      <w:tr w14:paraId="4278F09A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6DB6EA6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3C0DE0C2">
            <w:pPr>
              <w:rPr>
                <w:lang w:val="en-GB"/>
              </w:rPr>
            </w:pPr>
            <w:r>
              <w:rPr>
                <w:rFonts w:hint="default"/>
                <w:lang w:val="en-GB"/>
              </w:rPr>
              <w:t>Runway End Lights</w:t>
            </w:r>
          </w:p>
        </w:tc>
        <w:tc>
          <w:tcPr>
            <w:tcW w:w="1134" w:type="dxa"/>
          </w:tcPr>
          <w:p w14:paraId="7E95E12C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16</w:t>
            </w:r>
          </w:p>
        </w:tc>
        <w:tc>
          <w:tcPr>
            <w:tcW w:w="1559" w:type="dxa"/>
          </w:tcPr>
          <w:p w14:paraId="56EC4DFE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7F47D2E5">
            <w:pPr>
              <w:rPr>
                <w:lang w:val="en-GB"/>
              </w:rPr>
            </w:pPr>
          </w:p>
        </w:tc>
      </w:tr>
      <w:tr w14:paraId="50AC8E16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4B309EE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65427FD8">
            <w:pPr>
              <w:rPr>
                <w:lang w:val="en-GB"/>
              </w:rPr>
            </w:pPr>
            <w:r>
              <w:rPr>
                <w:rFonts w:hint="default"/>
                <w:lang w:val="en-GB"/>
              </w:rPr>
              <w:t>Taxiway Edge Lights (if applicable)</w:t>
            </w:r>
          </w:p>
        </w:tc>
        <w:tc>
          <w:tcPr>
            <w:tcW w:w="1134" w:type="dxa"/>
          </w:tcPr>
          <w:p w14:paraId="7287B7A9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32</w:t>
            </w:r>
          </w:p>
        </w:tc>
        <w:tc>
          <w:tcPr>
            <w:tcW w:w="1559" w:type="dxa"/>
          </w:tcPr>
          <w:p w14:paraId="5B9DD2CB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267DCF78">
            <w:pPr>
              <w:rPr>
                <w:lang w:val="en-GB"/>
              </w:rPr>
            </w:pPr>
          </w:p>
        </w:tc>
      </w:tr>
      <w:tr w14:paraId="07AEAC02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87F373B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78D5BD34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Taxiway Lights</w:t>
            </w:r>
          </w:p>
        </w:tc>
        <w:tc>
          <w:tcPr>
            <w:tcW w:w="1134" w:type="dxa"/>
          </w:tcPr>
          <w:p w14:paraId="061C8E3C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1559" w:type="dxa"/>
          </w:tcPr>
          <w:p w14:paraId="49E56901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063067AA">
            <w:pPr>
              <w:rPr>
                <w:lang w:val="en-GB"/>
              </w:rPr>
            </w:pPr>
          </w:p>
        </w:tc>
      </w:tr>
      <w:tr w14:paraId="6B85FC93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349A2A4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/>
                <w:b w:val="0"/>
                <w:bCs w:val="0"/>
                <w:lang w:val="en-US"/>
              </w:rPr>
              <w:t>5</w:t>
            </w:r>
          </w:p>
        </w:tc>
        <w:tc>
          <w:tcPr>
            <w:tcW w:w="4678" w:type="dxa"/>
          </w:tcPr>
          <w:p w14:paraId="25B60514">
            <w:pPr>
              <w:rPr>
                <w:rFonts w:hint="default"/>
                <w:lang w:val="en-GB"/>
              </w:rPr>
            </w:pPr>
            <w:r>
              <w:rPr>
                <w:rFonts w:hint="default"/>
                <w:lang w:val="en-GB"/>
              </w:rPr>
              <w:t>Isolation Transformers</w:t>
            </w:r>
          </w:p>
        </w:tc>
        <w:tc>
          <w:tcPr>
            <w:tcW w:w="1134" w:type="dxa"/>
          </w:tcPr>
          <w:p w14:paraId="17771255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 system set</w:t>
            </w:r>
          </w:p>
        </w:tc>
        <w:tc>
          <w:tcPr>
            <w:tcW w:w="1559" w:type="dxa"/>
          </w:tcPr>
          <w:p w14:paraId="2EF0ECF7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0D6E22F1">
            <w:pPr>
              <w:rPr>
                <w:lang w:val="en-GB"/>
              </w:rPr>
            </w:pPr>
          </w:p>
        </w:tc>
      </w:tr>
      <w:tr w14:paraId="14B8FA25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810FF3C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/>
                <w:b w:val="0"/>
                <w:bCs w:val="0"/>
                <w:lang w:val="en-US"/>
              </w:rPr>
              <w:t>6</w:t>
            </w:r>
          </w:p>
        </w:tc>
        <w:tc>
          <w:tcPr>
            <w:tcW w:w="4678" w:type="dxa"/>
          </w:tcPr>
          <w:p w14:paraId="4C588535">
            <w:pPr>
              <w:rPr>
                <w:rFonts w:hint="default"/>
                <w:lang w:val="en-GB"/>
              </w:rPr>
            </w:pPr>
            <w:r>
              <w:rPr>
                <w:rFonts w:hint="default"/>
                <w:lang w:val="en-GB"/>
              </w:rPr>
              <w:t>Base Plates and Mounting Accessories</w:t>
            </w:r>
          </w:p>
        </w:tc>
        <w:tc>
          <w:tcPr>
            <w:tcW w:w="1134" w:type="dxa"/>
          </w:tcPr>
          <w:p w14:paraId="4EBA4569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Full set</w:t>
            </w:r>
          </w:p>
        </w:tc>
        <w:tc>
          <w:tcPr>
            <w:tcW w:w="1559" w:type="dxa"/>
          </w:tcPr>
          <w:p w14:paraId="6B0B698A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648B9171">
            <w:pPr>
              <w:rPr>
                <w:lang w:val="en-GB"/>
              </w:rPr>
            </w:pPr>
          </w:p>
        </w:tc>
      </w:tr>
      <w:tr w14:paraId="32FB1A67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AF4236A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/>
                <w:b w:val="0"/>
                <w:bCs w:val="0"/>
                <w:lang w:val="en-US"/>
              </w:rPr>
              <w:t>7</w:t>
            </w:r>
          </w:p>
        </w:tc>
        <w:tc>
          <w:tcPr>
            <w:tcW w:w="4678" w:type="dxa"/>
          </w:tcPr>
          <w:p w14:paraId="16C338AB">
            <w:pPr>
              <w:rPr>
                <w:rFonts w:hint="default"/>
                <w:lang w:val="en-GB"/>
              </w:rPr>
            </w:pPr>
            <w:r>
              <w:rPr>
                <w:rFonts w:hint="default"/>
                <w:lang w:val="en-GB"/>
              </w:rPr>
              <w:t>Electrical Cables and Connectors</w:t>
            </w:r>
          </w:p>
        </w:tc>
        <w:tc>
          <w:tcPr>
            <w:tcW w:w="1134" w:type="dxa"/>
          </w:tcPr>
          <w:p w14:paraId="1EA5BEEB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Full set</w:t>
            </w:r>
          </w:p>
        </w:tc>
        <w:tc>
          <w:tcPr>
            <w:tcW w:w="1559" w:type="dxa"/>
          </w:tcPr>
          <w:p w14:paraId="2695871C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27265ACD">
            <w:pPr>
              <w:rPr>
                <w:lang w:val="en-GB"/>
              </w:rPr>
            </w:pPr>
          </w:p>
        </w:tc>
      </w:tr>
      <w:tr w14:paraId="31F0AD5B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73312B1B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/>
                <w:b w:val="0"/>
                <w:bCs w:val="0"/>
                <w:lang w:val="en-US"/>
              </w:rPr>
              <w:t>8</w:t>
            </w:r>
          </w:p>
        </w:tc>
        <w:tc>
          <w:tcPr>
            <w:tcW w:w="4678" w:type="dxa"/>
          </w:tcPr>
          <w:p w14:paraId="3FCC12C5">
            <w:pPr>
              <w:rPr>
                <w:rFonts w:hint="default"/>
                <w:lang w:val="en-GB"/>
              </w:rPr>
            </w:pPr>
            <w:r>
              <w:rPr>
                <w:rFonts w:hint="default"/>
                <w:lang w:val="en-GB"/>
              </w:rPr>
              <w:t>Control and Monitoring Components</w:t>
            </w:r>
          </w:p>
        </w:tc>
        <w:tc>
          <w:tcPr>
            <w:tcW w:w="1134" w:type="dxa"/>
          </w:tcPr>
          <w:p w14:paraId="6554722D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Full set</w:t>
            </w:r>
          </w:p>
        </w:tc>
        <w:tc>
          <w:tcPr>
            <w:tcW w:w="1559" w:type="dxa"/>
          </w:tcPr>
          <w:p w14:paraId="35234A5A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39424F53">
            <w:pPr>
              <w:rPr>
                <w:lang w:val="en-GB"/>
              </w:rPr>
            </w:pPr>
          </w:p>
        </w:tc>
      </w:tr>
      <w:tr w14:paraId="4B81ACCA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788FB4C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/>
                <w:b w:val="0"/>
                <w:bCs w:val="0"/>
                <w:lang w:val="en-US"/>
              </w:rPr>
              <w:t>9</w:t>
            </w:r>
          </w:p>
        </w:tc>
        <w:tc>
          <w:tcPr>
            <w:tcW w:w="4678" w:type="dxa"/>
          </w:tcPr>
          <w:p w14:paraId="78BC5809">
            <w:pPr>
              <w:rPr>
                <w:rFonts w:hint="default"/>
                <w:lang w:val="en-GB"/>
              </w:rPr>
            </w:pPr>
            <w:r>
              <w:rPr>
                <w:rFonts w:hint="default"/>
                <w:lang w:val="en-GB"/>
              </w:rPr>
              <w:t>Spare Parts Package</w:t>
            </w:r>
          </w:p>
        </w:tc>
        <w:tc>
          <w:tcPr>
            <w:tcW w:w="1134" w:type="dxa"/>
          </w:tcPr>
          <w:p w14:paraId="19C750BF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Full set</w:t>
            </w:r>
          </w:p>
        </w:tc>
        <w:tc>
          <w:tcPr>
            <w:tcW w:w="1559" w:type="dxa"/>
          </w:tcPr>
          <w:p w14:paraId="51AD1504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5BCADD15">
            <w:pPr>
              <w:rPr>
                <w:lang w:val="en-GB"/>
              </w:rPr>
            </w:pPr>
            <w:bookmarkStart w:id="8" w:name="_GoBack"/>
            <w:bookmarkEnd w:id="8"/>
          </w:p>
        </w:tc>
      </w:tr>
      <w:tr w14:paraId="064424BB"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266A9A3">
            <w:pPr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/>
                <w:b w:val="0"/>
                <w:bCs w:val="0"/>
                <w:lang w:val="en-US"/>
              </w:rPr>
              <w:t>10</w:t>
            </w:r>
          </w:p>
        </w:tc>
        <w:tc>
          <w:tcPr>
            <w:tcW w:w="4678" w:type="dxa"/>
          </w:tcPr>
          <w:p w14:paraId="6CA98B6E">
            <w:pPr>
              <w:rPr>
                <w:rFonts w:hint="default"/>
                <w:lang w:val="en-GB"/>
              </w:rPr>
            </w:pPr>
            <w:r>
              <w:rPr>
                <w:rFonts w:hint="default"/>
                <w:lang w:val="en-GB"/>
              </w:rPr>
              <w:t>Installation Tools and Accessories</w:t>
            </w:r>
          </w:p>
        </w:tc>
        <w:tc>
          <w:tcPr>
            <w:tcW w:w="1134" w:type="dxa"/>
          </w:tcPr>
          <w:p w14:paraId="7ECF891A"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Full set</w:t>
            </w:r>
          </w:p>
        </w:tc>
        <w:tc>
          <w:tcPr>
            <w:tcW w:w="1559" w:type="dxa"/>
          </w:tcPr>
          <w:p w14:paraId="1C0D7EC2">
            <w:pPr>
              <w:rPr>
                <w:lang w:val="en-GB"/>
              </w:rPr>
            </w:pPr>
          </w:p>
        </w:tc>
        <w:tc>
          <w:tcPr>
            <w:tcW w:w="1417" w:type="dxa"/>
          </w:tcPr>
          <w:p w14:paraId="72AC8435">
            <w:pPr>
              <w:rPr>
                <w:lang w:val="en-GB"/>
              </w:rPr>
            </w:pPr>
          </w:p>
        </w:tc>
      </w:tr>
    </w:tbl>
    <w:p w14:paraId="115BB219">
      <w:pPr>
        <w:rPr>
          <w:rFonts w:hint="default"/>
          <w:lang w:val="en-GB"/>
        </w:rPr>
      </w:pPr>
      <w:r>
        <w:rPr>
          <w:rFonts w:hint="default"/>
          <w:lang w:val="en-GB"/>
        </w:rPr>
        <w:t>All equipment must comply with applicable international aviation standards and must be designed for continuous operation in airport environments.</w:t>
      </w:r>
    </w:p>
    <w:p w14:paraId="10052E7D">
      <w:pPr>
        <w:rPr>
          <w:rFonts w:hint="default"/>
          <w:lang w:val="en-GB"/>
        </w:rPr>
      </w:pPr>
    </w:p>
    <w:p w14:paraId="0AB1024B">
      <w:pPr>
        <w:rPr>
          <w:lang w:val="en-GB"/>
        </w:rPr>
      </w:pPr>
      <w:r>
        <w:rPr>
          <w:rFonts w:hint="default"/>
          <w:lang w:val="en-GB"/>
        </w:rPr>
        <w:t>Suppliers may provide detailed proprietary product descriptions and technical documentation for the proposed equipment.</w:t>
      </w:r>
    </w:p>
    <w:p w14:paraId="4C059772">
      <w:pPr>
        <w:rPr>
          <w:lang w:val="en-GB"/>
        </w:rPr>
      </w:pPr>
    </w:p>
    <w:sectPr>
      <w:headerReference r:id="rId4" w:type="default"/>
      <w:footerReference r:id="rId5" w:type="default"/>
      <w:type w:val="oddPage"/>
      <w:pgSz w:w="11907" w:h="16839"/>
      <w:pgMar w:top="1701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14E75">
    <w:pPr>
      <w:tabs>
        <w:tab w:val="center" w:pos="4550"/>
        <w:tab w:val="left" w:pos="5818"/>
      </w:tabs>
      <w:ind w:right="260"/>
      <w:jc w:val="right"/>
      <w:rPr>
        <w:color w:val="1025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 w14:paraId="213B5D63"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2026-03-18</w:t>
    </w:r>
    <w:r>
      <w:fldChar w:fldCharType="end"/>
    </w:r>
  </w:p>
  <w:p w14:paraId="4C7E21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516A1"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7D4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857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6B1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  <w:rsid w:val="183326C1"/>
    <w:rsid w:val="2BE3472B"/>
    <w:rsid w:val="309B7A71"/>
    <w:rsid w:val="390369EE"/>
    <w:rsid w:val="6EFB28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86">
    <w:name w:val="Grid Table 1 Light"/>
    <w:basedOn w:val="13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/>
</ds:datastoreItem>
</file>

<file path=customXml/itemProps2.xml><?xml version="1.0" encoding="utf-8"?>
<ds:datastoreItem xmlns:ds="http://schemas.openxmlformats.org/officeDocument/2006/customXml" ds:itemID="{2DBE7A18-72B1-46CE-BE67-00617F8B30CB}">
  <ds:schemaRefs/>
</ds:datastoreItem>
</file>

<file path=customXml/itemProps3.xml><?xml version="1.0" encoding="utf-8"?>
<ds:datastoreItem xmlns:ds="http://schemas.openxmlformats.org/officeDocument/2006/customXml" ds:itemID="{1B1A372A-689B-41EE-A431-A75822256F89}">
  <ds:schemaRefs/>
</ds:datastoreItem>
</file>

<file path=customXml/itemProps4.xml><?xml version="1.0" encoding="utf-8"?>
<ds:datastoreItem xmlns:ds="http://schemas.openxmlformats.org/officeDocument/2006/customXml" ds:itemID="{61574D59-FDCB-466F-981F-3445A7173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3</Pages>
  <Words>475</Words>
  <Characters>2901</Characters>
  <Lines>4</Lines>
  <Paragraphs>1</Paragraphs>
  <TotalTime>23</TotalTime>
  <ScaleCrop>false</ScaleCrop>
  <LinksUpToDate>false</LinksUpToDate>
  <CharactersWithSpaces>3315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2020-07-06T12:33:00Z</dcterms:created>
  <dc:creator>jason.lee@gggi.org;Jisu Min</dc:creator>
  <cp:lastModifiedBy>WPS_1705454450</cp:lastModifiedBy>
  <cp:lastPrinted>2013-10-18T08:32:00Z</cp:lastPrinted>
  <dcterms:modified xsi:type="dcterms:W3CDTF">2026-03-18T02:35:58Z</dcterms:modified>
  <dc:title>STANDARD REQUEST FOR PROPOSALS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TemplateDocerSaveRecord">
    <vt:lpwstr>eyJoZGlkIjoiNDQ5M2NiMTM3YWZjYzhkZDM4NzUxY2ZlMjQ1MzA5ZDIiLCJ1c2VySWQiOiI4ODEzNzc3NDcxMzMxIn0=</vt:lpwstr>
  </property>
  <property fmtid="{D5CDD505-2E9C-101B-9397-08002B2CF9AE}" pid="4" name="KSOProductBuildVer">
    <vt:lpwstr>1033-12.1.0.25242</vt:lpwstr>
  </property>
  <property fmtid="{D5CDD505-2E9C-101B-9397-08002B2CF9AE}" pid="5" name="ICV">
    <vt:lpwstr>060F43698D594ED7B59B04383D80AC70_13</vt:lpwstr>
  </property>
</Properties>
</file>